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4C" w:rsidRDefault="00087F08" w:rsidP="00087F08">
      <w:pPr>
        <w:jc w:val="center"/>
      </w:pPr>
      <w:bookmarkStart w:id="0" w:name="_GoBack"/>
      <w:bookmarkEnd w:id="0"/>
      <w:r>
        <w:rPr>
          <w:rFonts w:ascii="Arial" w:eastAsia="Times New Roman" w:hAnsi="Arial" w:cs="Arial"/>
          <w:b/>
          <w:bCs/>
          <w:caps/>
          <w:color w:val="004A87"/>
          <w:sz w:val="36"/>
          <w:szCs w:val="36"/>
        </w:rPr>
        <w:t xml:space="preserve">MLFA </w:t>
      </w:r>
      <w:r w:rsidRPr="00087F08">
        <w:rPr>
          <w:rFonts w:ascii="Arial" w:eastAsia="Times New Roman" w:hAnsi="Arial" w:cs="Arial"/>
          <w:b/>
          <w:bCs/>
          <w:caps/>
          <w:color w:val="004A87"/>
          <w:sz w:val="36"/>
          <w:szCs w:val="36"/>
        </w:rPr>
        <w:t>CLCMA ADVISORY RE: MUSLIM BAN</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087F08" w:rsidRPr="00087F08" w:rsidTr="00087F08">
        <w:trPr>
          <w:tblCellSpacing w:w="0" w:type="dxa"/>
          <w:jc w:val="center"/>
        </w:trPr>
        <w:tc>
          <w:tcPr>
            <w:tcW w:w="5000" w:type="pct"/>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87F08" w:rsidRPr="00087F08">
              <w:trPr>
                <w:tblCellSpacing w:w="0" w:type="dxa"/>
                <w:jc w:val="center"/>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87F08" w:rsidRPr="00087F08">
                    <w:trPr>
                      <w:tblCellSpacing w:w="0" w:type="dxa"/>
                      <w:jc w:val="center"/>
                    </w:trPr>
                    <w:tc>
                      <w:tcPr>
                        <w:tcW w:w="5000" w:type="pct"/>
                        <w:vAlign w:val="center"/>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087F08" w:rsidRPr="00087F08">
                          <w:trPr>
                            <w:trHeight w:val="825"/>
                          </w:trPr>
                          <w:tc>
                            <w:tcPr>
                              <w:tcW w:w="5000" w:type="pct"/>
                              <w:vAlign w:val="center"/>
                              <w:hideMark/>
                            </w:tcPr>
                            <w:p w:rsidR="00087F08" w:rsidRPr="00087F08" w:rsidRDefault="00087F08" w:rsidP="00087F08">
                              <w:pPr>
                                <w:spacing w:after="0" w:line="240" w:lineRule="auto"/>
                                <w:jc w:val="center"/>
                                <w:rPr>
                                  <w:rFonts w:ascii="Arial" w:eastAsia="Times New Roman" w:hAnsi="Arial" w:cs="Arial"/>
                                  <w:sz w:val="24"/>
                                  <w:szCs w:val="24"/>
                                </w:rPr>
                              </w:pPr>
                              <w:r w:rsidRPr="00087F08">
                                <w:rPr>
                                  <w:rFonts w:ascii="Arial" w:eastAsia="Times New Roman" w:hAnsi="Arial" w:cs="Arial"/>
                                  <w:noProof/>
                                  <w:color w:val="1155CC"/>
                                  <w:sz w:val="24"/>
                                  <w:szCs w:val="24"/>
                                </w:rPr>
                                <w:drawing>
                                  <wp:inline distT="0" distB="0" distL="0" distR="0" wp14:anchorId="40A60EB1" wp14:editId="3D8E6C40">
                                    <wp:extent cx="1330960" cy="320675"/>
                                    <wp:effectExtent l="0" t="0" r="2540" b="3175"/>
                                    <wp:docPr id="2" name="Picture 2" descr="https://ci5.googleusercontent.com/proxy/8NCBNwXqkxYCxVVhAUbHMUI4p0R7rmXODlppKObkD11iEdFdMFmTRpNw8eNWRXIQLeAcdvIXxgS7SZVAK83w0TXoXg36Uw1hn5mppmamglmVpocq1cqJ=s0-d-e1-ft#https://www.mlfa.org/wp-content/uploads/2015/10/websitelogo80.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8NCBNwXqkxYCxVVhAUbHMUI4p0R7rmXODlppKObkD11iEdFdMFmTRpNw8eNWRXIQLeAcdvIXxgS7SZVAK83w0TXoXg36Uw1hn5mppmamglmVpocq1cqJ=s0-d-e1-ft#https://www.mlfa.org/wp-content/uploads/2015/10/websitelogo80.gif">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960" cy="320675"/>
                                            </a:xfrm>
                                            <a:prstGeom prst="rect">
                                              <a:avLst/>
                                            </a:prstGeom>
                                            <a:noFill/>
                                            <a:ln>
                                              <a:noFill/>
                                            </a:ln>
                                          </pic:spPr>
                                        </pic:pic>
                                      </a:graphicData>
                                    </a:graphic>
                                  </wp:inline>
                                </w:drawing>
                              </w:r>
                            </w:p>
                          </w:tc>
                        </w:tr>
                      </w:tbl>
                      <w:tbl>
                        <w:tblPr>
                          <w:tblpPr w:leftFromText="45" w:rightFromText="45" w:vertAnchor="text" w:tblpXSpec="right" w:tblpYSpec="center"/>
                          <w:tblW w:w="6000" w:type="dxa"/>
                          <w:tblCellMar>
                            <w:left w:w="0" w:type="dxa"/>
                            <w:right w:w="0" w:type="dxa"/>
                          </w:tblCellMar>
                          <w:tblLook w:val="04A0" w:firstRow="1" w:lastRow="0" w:firstColumn="1" w:lastColumn="0" w:noHBand="0" w:noVBand="1"/>
                        </w:tblPr>
                        <w:tblGrid>
                          <w:gridCol w:w="6000"/>
                        </w:tblGrid>
                        <w:tr w:rsidR="00087F08" w:rsidRPr="00087F08">
                          <w:trPr>
                            <w:trHeight w:val="825"/>
                          </w:trPr>
                          <w:tc>
                            <w:tcPr>
                              <w:tcW w:w="5000" w:type="pct"/>
                              <w:vAlign w:val="center"/>
                              <w:hideMark/>
                            </w:tcPr>
                            <w:p w:rsidR="00087F08" w:rsidRPr="00087F08" w:rsidRDefault="00177047" w:rsidP="00087F08">
                              <w:pPr>
                                <w:spacing w:after="0" w:line="240" w:lineRule="auto"/>
                                <w:jc w:val="right"/>
                                <w:rPr>
                                  <w:rFonts w:ascii="Helvetica" w:eastAsia="Times New Roman" w:hAnsi="Helvetica" w:cs="Helvetica"/>
                                  <w:caps/>
                                  <w:color w:val="010101"/>
                                  <w:sz w:val="20"/>
                                  <w:szCs w:val="20"/>
                                </w:rPr>
                              </w:pPr>
                              <w:hyperlink r:id="rId7" w:tgtFrame="_blank" w:history="1">
                                <w:r w:rsidR="00087F08" w:rsidRPr="00087F08">
                                  <w:rPr>
                                    <w:rFonts w:ascii="Arial" w:eastAsia="Times New Roman" w:hAnsi="Arial" w:cs="Arial"/>
                                    <w:caps/>
                                    <w:color w:val="010101"/>
                                    <w:sz w:val="20"/>
                                    <w:szCs w:val="20"/>
                                    <w:u w:val="single"/>
                                  </w:rPr>
                                  <w:t>NEWS</w:t>
                                </w:r>
                              </w:hyperlink>
                              <w:r w:rsidR="00087F08" w:rsidRPr="00087F08">
                                <w:rPr>
                                  <w:rFonts w:ascii="Helvetica" w:eastAsia="Times New Roman" w:hAnsi="Helvetica" w:cs="Helvetica"/>
                                  <w:caps/>
                                  <w:color w:val="010101"/>
                                  <w:sz w:val="20"/>
                                  <w:szCs w:val="20"/>
                                </w:rPr>
                                <w:t>          </w:t>
                              </w:r>
                              <w:hyperlink r:id="rId8" w:tgtFrame="_blank" w:history="1">
                                <w:r w:rsidR="00087F08" w:rsidRPr="00087F08">
                                  <w:rPr>
                                    <w:rFonts w:ascii="Arial" w:eastAsia="Times New Roman" w:hAnsi="Arial" w:cs="Arial"/>
                                    <w:caps/>
                                    <w:color w:val="010101"/>
                                    <w:sz w:val="20"/>
                                    <w:szCs w:val="20"/>
                                    <w:u w:val="single"/>
                                  </w:rPr>
                                  <w:t>EVENTS</w:t>
                                </w:r>
                              </w:hyperlink>
                              <w:r w:rsidR="00087F08" w:rsidRPr="00087F08">
                                <w:rPr>
                                  <w:rFonts w:ascii="Helvetica" w:eastAsia="Times New Roman" w:hAnsi="Helvetica" w:cs="Helvetica"/>
                                  <w:caps/>
                                  <w:color w:val="010101"/>
                                  <w:sz w:val="20"/>
                                  <w:szCs w:val="20"/>
                                </w:rPr>
                                <w:t>          </w:t>
                              </w:r>
                              <w:hyperlink r:id="rId9" w:tgtFrame="_blank" w:history="1">
                                <w:r w:rsidR="00087F08" w:rsidRPr="00087F08">
                                  <w:rPr>
                                    <w:rFonts w:ascii="Arial" w:eastAsia="Times New Roman" w:hAnsi="Arial" w:cs="Arial"/>
                                    <w:caps/>
                                    <w:color w:val="010101"/>
                                    <w:sz w:val="20"/>
                                    <w:szCs w:val="20"/>
                                    <w:u w:val="single"/>
                                  </w:rPr>
                                  <w:t>DONATE</w:t>
                                </w:r>
                              </w:hyperlink>
                            </w:p>
                          </w:tc>
                        </w:tr>
                      </w:tbl>
                      <w:p w:rsidR="00087F08" w:rsidRPr="00087F08" w:rsidRDefault="00087F08" w:rsidP="00087F08">
                        <w:pPr>
                          <w:spacing w:after="0" w:line="240" w:lineRule="auto"/>
                          <w:rPr>
                            <w:rFonts w:ascii="Arial" w:eastAsia="Times New Roman" w:hAnsi="Arial" w:cs="Arial"/>
                            <w:sz w:val="24"/>
                            <w:szCs w:val="24"/>
                          </w:rPr>
                        </w:pPr>
                      </w:p>
                    </w:tc>
                  </w:tr>
                </w:tbl>
                <w:p w:rsidR="00087F08" w:rsidRPr="00087F08" w:rsidRDefault="00087F08" w:rsidP="00087F08">
                  <w:pPr>
                    <w:spacing w:after="0" w:line="240" w:lineRule="auto"/>
                    <w:rPr>
                      <w:rFonts w:ascii="Arial" w:eastAsia="Times New Roman" w:hAnsi="Arial" w:cs="Arial"/>
                      <w:sz w:val="24"/>
                      <w:szCs w:val="24"/>
                    </w:rPr>
                  </w:pPr>
                </w:p>
              </w:tc>
            </w:tr>
          </w:tbl>
          <w:p w:rsidR="00087F08" w:rsidRPr="00087F08" w:rsidRDefault="00087F08" w:rsidP="00087F08">
            <w:pPr>
              <w:spacing w:after="0" w:line="240" w:lineRule="auto"/>
              <w:rPr>
                <w:rFonts w:ascii="Arial" w:eastAsia="Times New Roman" w:hAnsi="Arial" w:cs="Arial"/>
                <w:color w:val="222222"/>
                <w:sz w:val="19"/>
                <w:szCs w:val="19"/>
              </w:rPr>
            </w:pPr>
          </w:p>
        </w:tc>
      </w:tr>
    </w:tbl>
    <w:p w:rsidR="00087F08" w:rsidRPr="00087F08" w:rsidRDefault="00087F08" w:rsidP="00087F08">
      <w:pPr>
        <w:spacing w:after="0" w:line="240" w:lineRule="auto"/>
        <w:rPr>
          <w:rFonts w:ascii="Times New Roman" w:eastAsia="Times New Roman" w:hAnsi="Times New Roman" w:cs="Times New Roman"/>
          <w:vanish/>
          <w:sz w:val="24"/>
          <w:szCs w:val="24"/>
        </w:rPr>
      </w:pPr>
    </w:p>
    <w:tbl>
      <w:tblPr>
        <w:tblW w:w="5000" w:type="pct"/>
        <w:jc w:val="center"/>
        <w:tblCellSpacing w:w="0" w:type="dxa"/>
        <w:shd w:val="clear" w:color="auto" w:fill="004A87"/>
        <w:tblCellMar>
          <w:left w:w="0" w:type="dxa"/>
          <w:right w:w="0" w:type="dxa"/>
        </w:tblCellMar>
        <w:tblLook w:val="04A0" w:firstRow="1" w:lastRow="0" w:firstColumn="1" w:lastColumn="0" w:noHBand="0" w:noVBand="1"/>
      </w:tblPr>
      <w:tblGrid>
        <w:gridCol w:w="10800"/>
      </w:tblGrid>
      <w:tr w:rsidR="00087F08" w:rsidRPr="00087F08" w:rsidTr="00087F08">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87F08" w:rsidRPr="00087F0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87F08" w:rsidRPr="00087F08">
                    <w:trPr>
                      <w:tblCellSpacing w:w="0" w:type="dxa"/>
                      <w:jc w:val="center"/>
                    </w:trPr>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087F08" w:rsidRPr="00087F08">
                          <w:tc>
                            <w:tcPr>
                              <w:tcW w:w="5000" w:type="pct"/>
                              <w:hideMark/>
                            </w:tcPr>
                            <w:p w:rsidR="00087F08" w:rsidRPr="00087F08" w:rsidRDefault="00087F08" w:rsidP="00087F08">
                              <w:pPr>
                                <w:spacing w:after="0" w:line="240" w:lineRule="auto"/>
                                <w:jc w:val="center"/>
                                <w:rPr>
                                  <w:rFonts w:ascii="Arial" w:eastAsia="Times New Roman" w:hAnsi="Arial" w:cs="Arial"/>
                                  <w:b/>
                                  <w:bCs/>
                                  <w:caps/>
                                  <w:color w:val="004A87"/>
                                  <w:sz w:val="24"/>
                                  <w:szCs w:val="24"/>
                                </w:rPr>
                              </w:pPr>
                              <w:r w:rsidRPr="00087F08">
                                <w:rPr>
                                  <w:rFonts w:ascii="Arial" w:eastAsia="Times New Roman" w:hAnsi="Arial" w:cs="Arial"/>
                                  <w:b/>
                                  <w:bCs/>
                                  <w:caps/>
                                  <w:color w:val="004A87"/>
                                  <w:sz w:val="36"/>
                                  <w:szCs w:val="36"/>
                                </w:rPr>
                                <w:t>CLCMA ADVISORY RE: MUSLIM BAN</w:t>
                              </w:r>
                            </w:p>
                          </w:tc>
                        </w:tr>
                      </w:tbl>
                      <w:p w:rsidR="00087F08" w:rsidRPr="00087F08" w:rsidRDefault="00087F08" w:rsidP="00087F08">
                        <w:pPr>
                          <w:spacing w:after="0" w:line="240" w:lineRule="auto"/>
                          <w:rPr>
                            <w:rFonts w:ascii="Arial" w:eastAsia="Times New Roman" w:hAnsi="Arial" w:cs="Arial"/>
                            <w:vanish/>
                            <w:sz w:val="24"/>
                            <w:szCs w:val="24"/>
                          </w:rPr>
                        </w:pPr>
                      </w:p>
                      <w:tbl>
                        <w:tblPr>
                          <w:tblW w:w="9000" w:type="dxa"/>
                          <w:tblCellMar>
                            <w:left w:w="0" w:type="dxa"/>
                            <w:right w:w="0" w:type="dxa"/>
                          </w:tblCellMar>
                          <w:tblLook w:val="04A0" w:firstRow="1" w:lastRow="0" w:firstColumn="1" w:lastColumn="0" w:noHBand="0" w:noVBand="1"/>
                        </w:tblPr>
                        <w:tblGrid>
                          <w:gridCol w:w="9000"/>
                        </w:tblGrid>
                        <w:tr w:rsidR="00087F08" w:rsidRPr="00087F08">
                          <w:tc>
                            <w:tcPr>
                              <w:tcW w:w="0" w:type="auto"/>
                              <w:vAlign w:val="center"/>
                              <w:hideMark/>
                            </w:tcPr>
                            <w:p w:rsidR="00087F08" w:rsidRPr="00087F08" w:rsidRDefault="00087F08" w:rsidP="00087F08">
                              <w:pPr>
                                <w:spacing w:after="0" w:line="240" w:lineRule="auto"/>
                                <w:rPr>
                                  <w:rFonts w:ascii="Times New Roman" w:eastAsia="Times New Roman" w:hAnsi="Times New Roman" w:cs="Times New Roman"/>
                                  <w:sz w:val="24"/>
                                  <w:szCs w:val="24"/>
                                </w:rPr>
                              </w:pPr>
                            </w:p>
                          </w:tc>
                        </w:tr>
                      </w:tbl>
                      <w:p w:rsidR="00087F08" w:rsidRPr="00087F08" w:rsidRDefault="00087F08" w:rsidP="00087F08">
                        <w:pPr>
                          <w:spacing w:after="0" w:line="240" w:lineRule="auto"/>
                          <w:rPr>
                            <w:rFonts w:ascii="Arial" w:eastAsia="Times New Roman" w:hAnsi="Arial" w:cs="Arial"/>
                            <w:sz w:val="24"/>
                            <w:szCs w:val="24"/>
                          </w:rPr>
                        </w:pPr>
                      </w:p>
                    </w:tc>
                  </w:tr>
                </w:tbl>
                <w:p w:rsidR="00087F08" w:rsidRPr="00087F08" w:rsidRDefault="00087F08" w:rsidP="00087F08">
                  <w:pPr>
                    <w:spacing w:after="0" w:line="240" w:lineRule="auto"/>
                    <w:rPr>
                      <w:rFonts w:ascii="Arial" w:eastAsia="Times New Roman" w:hAnsi="Arial" w:cs="Arial"/>
                      <w:sz w:val="24"/>
                      <w:szCs w:val="24"/>
                    </w:rPr>
                  </w:pPr>
                </w:p>
              </w:tc>
            </w:tr>
          </w:tbl>
          <w:p w:rsidR="00087F08" w:rsidRPr="00087F08" w:rsidRDefault="00087F08" w:rsidP="00087F08">
            <w:pPr>
              <w:spacing w:after="0" w:line="240" w:lineRule="auto"/>
              <w:rPr>
                <w:rFonts w:ascii="Arial" w:eastAsia="Times New Roman" w:hAnsi="Arial" w:cs="Arial"/>
                <w:color w:val="222222"/>
                <w:sz w:val="19"/>
                <w:szCs w:val="19"/>
              </w:rPr>
            </w:pPr>
          </w:p>
        </w:tc>
      </w:tr>
    </w:tbl>
    <w:p w:rsidR="00087F08" w:rsidRPr="00087F08" w:rsidRDefault="00087F08" w:rsidP="00087F08">
      <w:pPr>
        <w:spacing w:after="0" w:line="240" w:lineRule="auto"/>
        <w:rPr>
          <w:rFonts w:ascii="Times New Roman" w:eastAsia="Times New Roman" w:hAnsi="Times New Roman" w:cs="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087F08" w:rsidRPr="00087F08" w:rsidTr="00087F08">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87F08" w:rsidRPr="00087F08">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87F08" w:rsidRPr="00087F08">
                    <w:trPr>
                      <w:tblCellSpacing w:w="0" w:type="dxa"/>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087F08" w:rsidRPr="00087F08">
                          <w:trPr>
                            <w:jc w:val="center"/>
                          </w:trPr>
                          <w:tc>
                            <w:tcPr>
                              <w:tcW w:w="5000" w:type="pct"/>
                              <w:vAlign w:val="center"/>
                              <w:hideMark/>
                            </w:tcPr>
                            <w:p w:rsidR="00087F08" w:rsidRPr="00087F08" w:rsidRDefault="00177047" w:rsidP="00087F08">
                              <w:pPr>
                                <w:spacing w:before="100" w:beforeAutospacing="1" w:after="100" w:afterAutospacing="1" w:line="360" w:lineRule="atLeast"/>
                                <w:jc w:val="center"/>
                                <w:outlineLvl w:val="1"/>
                                <w:rPr>
                                  <w:rFonts w:ascii="Helvetica" w:eastAsia="Times New Roman" w:hAnsi="Helvetica" w:cs="Helvetica"/>
                                  <w:b/>
                                  <w:bCs/>
                                  <w:color w:val="777777"/>
                                  <w:sz w:val="36"/>
                                  <w:szCs w:val="36"/>
                                </w:rPr>
                              </w:pPr>
                              <w:hyperlink r:id="rId10" w:tgtFrame="_blank" w:history="1">
                                <w:r w:rsidR="00087F08" w:rsidRPr="00087F08">
                                  <w:rPr>
                                    <w:rFonts w:ascii="Helvetica" w:eastAsia="Times New Roman" w:hAnsi="Helvetica" w:cs="Helvetica"/>
                                    <w:b/>
                                    <w:bCs/>
                                    <w:color w:val="1155CC"/>
                                    <w:sz w:val="30"/>
                                    <w:szCs w:val="30"/>
                                    <w:u w:val="single"/>
                                  </w:rPr>
                                  <w:t>President Trump's Executive Order</w:t>
                                </w:r>
                                <w:r w:rsidR="00087F08" w:rsidRPr="00087F08">
                                  <w:rPr>
                                    <w:rFonts w:ascii="Helvetica" w:eastAsia="Times New Roman" w:hAnsi="Helvetica" w:cs="Helvetica"/>
                                    <w:b/>
                                    <w:bCs/>
                                    <w:color w:val="1155CC"/>
                                    <w:sz w:val="30"/>
                                    <w:szCs w:val="30"/>
                                    <w:u w:val="single"/>
                                  </w:rPr>
                                  <w:br/>
                                  <w:t>Restricting Immigration from Muslim Majority Countries</w:t>
                                </w:r>
                              </w:hyperlink>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On Friday evening, January 27, 2017, President Trump issued an </w:t>
                              </w:r>
                              <w:hyperlink r:id="rId11" w:tgtFrame="_blank" w:history="1">
                                <w:r w:rsidRPr="00087F08">
                                  <w:rPr>
                                    <w:rFonts w:ascii="Helvetica" w:eastAsia="Times New Roman" w:hAnsi="Helvetica" w:cs="Helvetica"/>
                                    <w:color w:val="1155CC"/>
                                    <w:sz w:val="23"/>
                                    <w:szCs w:val="23"/>
                                    <w:u w:val="single"/>
                                  </w:rPr>
                                  <w:t>Executive Order</w:t>
                                </w:r>
                              </w:hyperlink>
                              <w:r w:rsidRPr="00087F08">
                                <w:rPr>
                                  <w:rFonts w:ascii="Helvetica" w:eastAsia="Times New Roman" w:hAnsi="Helvetica" w:cs="Helvetica"/>
                                  <w:color w:val="777777"/>
                                  <w:sz w:val="23"/>
                                  <w:szCs w:val="23"/>
                                </w:rPr>
                                <w:t>, which:</w:t>
                              </w:r>
                            </w:p>
                            <w:p w:rsidR="00087F08" w:rsidRPr="00087F08" w:rsidRDefault="00087F08" w:rsidP="00087F08">
                              <w:pPr>
                                <w:numPr>
                                  <w:ilvl w:val="0"/>
                                  <w:numId w:val="1"/>
                                </w:numPr>
                                <w:spacing w:before="100" w:beforeAutospacing="1" w:after="100" w:afterAutospacing="1" w:line="360" w:lineRule="atLeast"/>
                                <w:ind w:left="945"/>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Suspends the entry of all refugees for 120 days;</w:t>
                              </w:r>
                            </w:p>
                            <w:p w:rsidR="00087F08" w:rsidRPr="00087F08" w:rsidRDefault="00087F08" w:rsidP="00087F08">
                              <w:pPr>
                                <w:numPr>
                                  <w:ilvl w:val="0"/>
                                  <w:numId w:val="1"/>
                                </w:numPr>
                                <w:spacing w:before="100" w:beforeAutospacing="1" w:after="100" w:afterAutospacing="1" w:line="360" w:lineRule="atLeast"/>
                                <w:ind w:left="945"/>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Bars the entry of Syrian refugees indefinitely;</w:t>
                              </w:r>
                            </w:p>
                            <w:p w:rsidR="00087F08" w:rsidRPr="00087F08" w:rsidRDefault="00087F08" w:rsidP="00087F08">
                              <w:pPr>
                                <w:numPr>
                                  <w:ilvl w:val="0"/>
                                  <w:numId w:val="1"/>
                                </w:numPr>
                                <w:spacing w:before="100" w:beforeAutospacing="1" w:after="100" w:afterAutospacing="1" w:line="360" w:lineRule="atLeast"/>
                                <w:ind w:left="945"/>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Temporarily suspends the entry of citizens from Iran, Iraq, Libya, Somalia, Sudan, Syria, and Yemen entry for 90 days. [</w:t>
                              </w:r>
                              <w:hyperlink r:id="rId12" w:tgtFrame="_blank" w:history="1">
                                <w:r w:rsidRPr="00087F08">
                                  <w:rPr>
                                    <w:rFonts w:ascii="Helvetica" w:eastAsia="Times New Roman" w:hAnsi="Helvetica" w:cs="Helvetica"/>
                                    <w:color w:val="1155CC"/>
                                    <w:sz w:val="23"/>
                                    <w:szCs w:val="23"/>
                                    <w:u w:val="single"/>
                                  </w:rPr>
                                  <w:t>INA § 217(a)(12)</w:t>
                                </w:r>
                              </w:hyperlink>
                              <w:r w:rsidRPr="00087F08">
                                <w:rPr>
                                  <w:rFonts w:ascii="Helvetica" w:eastAsia="Times New Roman" w:hAnsi="Helvetica" w:cs="Helvetica"/>
                                  <w:color w:val="777777"/>
                                  <w:sz w:val="23"/>
                                  <w:szCs w:val="23"/>
                                </w:rPr>
                                <w:t>, </w:t>
                              </w:r>
                              <w:hyperlink r:id="rId13" w:tgtFrame="_blank" w:history="1">
                                <w:r w:rsidRPr="00087F08">
                                  <w:rPr>
                                    <w:rFonts w:ascii="Helvetica" w:eastAsia="Times New Roman" w:hAnsi="Helvetica" w:cs="Helvetica"/>
                                    <w:color w:val="1155CC"/>
                                    <w:sz w:val="23"/>
                                    <w:szCs w:val="23"/>
                                    <w:u w:val="single"/>
                                  </w:rPr>
                                  <w:t>8 USC § 1187(a)(12)</w:t>
                                </w:r>
                              </w:hyperlink>
                              <w:r w:rsidRPr="00087F08">
                                <w:rPr>
                                  <w:rFonts w:ascii="Helvetica" w:eastAsia="Times New Roman" w:hAnsi="Helvetica" w:cs="Helvetica"/>
                                  <w:color w:val="777777"/>
                                  <w:sz w:val="23"/>
                                  <w:szCs w:val="23"/>
                                </w:rPr>
                                <w:t>;]</w:t>
                              </w:r>
                            </w:p>
                            <w:p w:rsidR="00087F08" w:rsidRPr="00087F08" w:rsidRDefault="00087F08" w:rsidP="00087F08">
                              <w:pPr>
                                <w:numPr>
                                  <w:ilvl w:val="0"/>
                                  <w:numId w:val="1"/>
                                </w:numPr>
                                <w:spacing w:before="100" w:beforeAutospacing="1" w:after="100" w:afterAutospacing="1" w:line="360" w:lineRule="atLeast"/>
                                <w:ind w:left="945"/>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Within 60 days of the order, foreign nationals from countries refusing to provide requested information will be prohibited from entering the U.S.; and</w:t>
                              </w:r>
                            </w:p>
                            <w:p w:rsidR="00087F08" w:rsidRPr="00087F08" w:rsidRDefault="00087F08" w:rsidP="00087F08">
                              <w:pPr>
                                <w:numPr>
                                  <w:ilvl w:val="0"/>
                                  <w:numId w:val="1"/>
                                </w:numPr>
                                <w:spacing w:before="100" w:beforeAutospacing="1" w:after="100" w:afterAutospacing="1" w:line="360" w:lineRule="atLeast"/>
                                <w:ind w:left="945"/>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Limits the number of refugees that will be admitted to 50,000.</w:t>
                              </w:r>
                            </w:p>
                            <w:p w:rsidR="00087F08" w:rsidRPr="00087F08" w:rsidRDefault="00087F08" w:rsidP="00087F08">
                              <w:pPr>
                                <w:spacing w:before="100" w:beforeAutospacing="1" w:after="100" w:afterAutospacing="1" w:line="360" w:lineRule="atLeast"/>
                                <w:jc w:val="center"/>
                                <w:rPr>
                                  <w:rFonts w:ascii="Helvetica" w:eastAsia="Times New Roman" w:hAnsi="Helvetica" w:cs="Helvetica"/>
                                  <w:color w:val="777777"/>
                                  <w:sz w:val="23"/>
                                  <w:szCs w:val="23"/>
                                </w:rPr>
                              </w:pPr>
                              <w:r w:rsidRPr="00087F08">
                                <w:rPr>
                                  <w:rFonts w:ascii="Helvetica" w:eastAsia="Times New Roman" w:hAnsi="Helvetica" w:cs="Helvetica"/>
                                  <w:b/>
                                  <w:bCs/>
                                  <w:color w:val="777777"/>
                                  <w:sz w:val="23"/>
                                  <w:szCs w:val="23"/>
                                  <w:u w:val="single"/>
                                </w:rPr>
                                <w:t>Effect of Order</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Pursuant to this order, on January 28, 2017, refugees and citizens from Iran, Iraq, Libya, Somalia, Sudan, Syria, and Yemen, who had valid visas and/or lawful status but were abroad when the order was issued, were not allowed to board flights to the United States. Those that had arrived in the United States were detained and subject to removal.</w:t>
                              </w:r>
                            </w:p>
                            <w:p w:rsidR="00087F08" w:rsidRPr="00087F08" w:rsidRDefault="00087F08" w:rsidP="00087F08">
                              <w:pPr>
                                <w:spacing w:before="100" w:beforeAutospacing="1" w:after="100" w:afterAutospacing="1" w:line="360" w:lineRule="atLeast"/>
                                <w:jc w:val="center"/>
                                <w:rPr>
                                  <w:rFonts w:ascii="Helvetica" w:eastAsia="Times New Roman" w:hAnsi="Helvetica" w:cs="Helvetica"/>
                                  <w:color w:val="777777"/>
                                  <w:sz w:val="23"/>
                                  <w:szCs w:val="23"/>
                                </w:rPr>
                              </w:pPr>
                              <w:r w:rsidRPr="00087F08">
                                <w:rPr>
                                  <w:rFonts w:ascii="Helvetica" w:eastAsia="Times New Roman" w:hAnsi="Helvetica" w:cs="Helvetica"/>
                                  <w:b/>
                                  <w:bCs/>
                                  <w:color w:val="777777"/>
                                  <w:sz w:val="23"/>
                                  <w:szCs w:val="23"/>
                                  <w:u w:val="single"/>
                                </w:rPr>
                                <w:t>Legal Response to Order</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On Saturday, January 28, a United States District Judge in New York granted an </w:t>
                              </w:r>
                              <w:hyperlink r:id="rId14" w:tgtFrame="_blank" w:history="1">
                                <w:r w:rsidRPr="00087F08">
                                  <w:rPr>
                                    <w:rFonts w:ascii="Helvetica" w:eastAsia="Times New Roman" w:hAnsi="Helvetica" w:cs="Helvetica"/>
                                    <w:color w:val="1155CC"/>
                                    <w:sz w:val="23"/>
                                    <w:szCs w:val="23"/>
                                    <w:u w:val="single"/>
                                  </w:rPr>
                                  <w:t>Emergency Motion for Stay of Removal</w:t>
                                </w:r>
                              </w:hyperlink>
                              <w:r w:rsidRPr="00087F08">
                                <w:rPr>
                                  <w:rFonts w:ascii="Helvetica" w:eastAsia="Times New Roman" w:hAnsi="Helvetica" w:cs="Helvetica"/>
                                  <w:color w:val="777777"/>
                                  <w:sz w:val="23"/>
                                  <w:szCs w:val="23"/>
                                </w:rPr>
                                <w:t xml:space="preserve">. The Court recognized that there will be “irreparable injury to refugees, visa-holders, and other individuals from nations subject to the January 27, 2017 Executive Order”. The Court therefore ordered an immediate stop to the removal of “individuals with refugee applications approved by U.S. Citizenship and Immigration Services as part of the U.S. Refugee Admissions Program, holders of valid immigrant and non-immigrant visas and other individuals from Iraq, Syria, Iran, </w:t>
                              </w:r>
                              <w:r w:rsidRPr="00087F08">
                                <w:rPr>
                                  <w:rFonts w:ascii="Helvetica" w:eastAsia="Times New Roman" w:hAnsi="Helvetica" w:cs="Helvetica"/>
                                  <w:color w:val="777777"/>
                                  <w:sz w:val="23"/>
                                  <w:szCs w:val="23"/>
                                </w:rPr>
                                <w:lastRenderedPageBreak/>
                                <w:t>Sudan, Libya, Somalia, and Yemen legally authorized to enter the United States.”</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Please take note that this order only specifies removal and does not address detention or admission into the United States. This order will remain in effect at least through February 21, 2017, when the government’s reply brief is due.</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Also, on January 28th, a </w:t>
                              </w:r>
                              <w:hyperlink r:id="rId15" w:tgtFrame="_blank" w:history="1">
                                <w:r w:rsidRPr="00087F08">
                                  <w:rPr>
                                    <w:rFonts w:ascii="Helvetica" w:eastAsia="Times New Roman" w:hAnsi="Helvetica" w:cs="Helvetica"/>
                                    <w:color w:val="1155CC"/>
                                    <w:sz w:val="23"/>
                                    <w:szCs w:val="23"/>
                                    <w:u w:val="single"/>
                                  </w:rPr>
                                  <w:t>United States District Judge in Boston issued an order effective for 7 days</w:t>
                                </w:r>
                              </w:hyperlink>
                              <w:r w:rsidRPr="00087F08">
                                <w:rPr>
                                  <w:rFonts w:ascii="Helvetica" w:eastAsia="Times New Roman" w:hAnsi="Helvetica" w:cs="Helvetica"/>
                                  <w:color w:val="777777"/>
                                  <w:sz w:val="23"/>
                                  <w:szCs w:val="23"/>
                                </w:rPr>
                                <w:t>, until Saturday, February 4, with substantially the same language as the order of the District Judge in New York, which critically added that the government shall not detain or remove those who “absent the Executive Order, would be legally authorized to enter the United States.” The Court further added that “Customs and Border Protection shall notify airlines that have flights arriving at Logan Airport of this Order and the fact that individuals on these flights shall not be detained or returned based solely on the basis of the Executive Order.”</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A </w:t>
                              </w:r>
                              <w:hyperlink r:id="rId16" w:tgtFrame="_blank" w:history="1">
                                <w:r w:rsidRPr="00087F08">
                                  <w:rPr>
                                    <w:rFonts w:ascii="Helvetica" w:eastAsia="Times New Roman" w:hAnsi="Helvetica" w:cs="Helvetica"/>
                                    <w:color w:val="1155CC"/>
                                    <w:sz w:val="23"/>
                                    <w:szCs w:val="23"/>
                                    <w:u w:val="single"/>
                                  </w:rPr>
                                  <w:t>U.S. District Judge in Virginia issued a temporary restraining order</w:t>
                                </w:r>
                              </w:hyperlink>
                              <w:r w:rsidRPr="00087F08">
                                <w:rPr>
                                  <w:rFonts w:ascii="Helvetica" w:eastAsia="Times New Roman" w:hAnsi="Helvetica" w:cs="Helvetica"/>
                                  <w:color w:val="777777"/>
                                  <w:sz w:val="23"/>
                                  <w:szCs w:val="23"/>
                                </w:rPr>
                                <w:t>, ordering that the Government “shall permit lawyers access to all lawful permanent residents being detained at Dulles International Airport,” further “forbid[ding the Government] from removing petitioners—lawful permanent residents at Dulles International Airport—for a period of 7 days from the issuance of this Order.”</w:t>
                              </w:r>
                            </w:p>
                            <w:p w:rsidR="00087F08" w:rsidRPr="00087F08" w:rsidRDefault="00087F08" w:rsidP="00087F08">
                              <w:pPr>
                                <w:spacing w:before="100" w:beforeAutospacing="1" w:after="100" w:afterAutospacing="1" w:line="360" w:lineRule="atLeast"/>
                                <w:jc w:val="center"/>
                                <w:rPr>
                                  <w:rFonts w:ascii="Helvetica" w:eastAsia="Times New Roman" w:hAnsi="Helvetica" w:cs="Helvetica"/>
                                  <w:color w:val="777777"/>
                                  <w:sz w:val="23"/>
                                  <w:szCs w:val="23"/>
                                </w:rPr>
                              </w:pPr>
                              <w:r w:rsidRPr="00087F08">
                                <w:rPr>
                                  <w:rFonts w:ascii="Helvetica" w:eastAsia="Times New Roman" w:hAnsi="Helvetica" w:cs="Helvetica"/>
                                  <w:b/>
                                  <w:bCs/>
                                  <w:color w:val="777777"/>
                                  <w:sz w:val="23"/>
                                  <w:szCs w:val="23"/>
                                </w:rPr>
                                <w:t>In light of the Executive Order and Federal Court Orders,</w:t>
                              </w:r>
                              <w:r w:rsidRPr="00087F08">
                                <w:rPr>
                                  <w:rFonts w:ascii="Helvetica" w:eastAsia="Times New Roman" w:hAnsi="Helvetica" w:cs="Helvetica"/>
                                  <w:b/>
                                  <w:bCs/>
                                  <w:color w:val="777777"/>
                                  <w:sz w:val="23"/>
                                  <w:szCs w:val="23"/>
                                </w:rPr>
                                <w:br/>
                                <w:t>CLCMA recommends the following:</w:t>
                              </w:r>
                            </w:p>
                            <w:p w:rsidR="00087F08" w:rsidRPr="00087F08" w:rsidRDefault="00087F08" w:rsidP="00087F08">
                              <w:pPr>
                                <w:spacing w:before="100" w:beforeAutospacing="1" w:after="100" w:afterAutospacing="1" w:line="360" w:lineRule="atLeast"/>
                                <w:jc w:val="center"/>
                                <w:rPr>
                                  <w:rFonts w:ascii="Helvetica" w:eastAsia="Times New Roman" w:hAnsi="Helvetica" w:cs="Helvetica"/>
                                  <w:color w:val="777777"/>
                                  <w:sz w:val="23"/>
                                  <w:szCs w:val="23"/>
                                </w:rPr>
                              </w:pPr>
                              <w:r w:rsidRPr="00087F08">
                                <w:rPr>
                                  <w:rFonts w:ascii="Helvetica" w:eastAsia="Times New Roman" w:hAnsi="Helvetica" w:cs="Helvetica"/>
                                  <w:b/>
                                  <w:bCs/>
                                  <w:color w:val="777777"/>
                                  <w:sz w:val="23"/>
                                  <w:szCs w:val="23"/>
                                  <w:u w:val="single"/>
                                </w:rPr>
                                <w:t>Non-Citizen Abroad</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b/>
                                  <w:bCs/>
                                  <w:i/>
                                  <w:iCs/>
                                  <w:color w:val="777777"/>
                                  <w:sz w:val="23"/>
                                  <w:szCs w:val="23"/>
                                </w:rPr>
                                <w:t>Citizens of Iran, Iraq, Libya, Somalia, Sudan, Syria or Yemen</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i/>
                                  <w:iCs/>
                                  <w:color w:val="777777"/>
                                  <w:sz w:val="23"/>
                                  <w:szCs w:val="23"/>
                                </w:rPr>
                                <w:t>Lawful Permanent Resident (Green Card Holder)</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If you are a citizen of Iran, Iraq, Libya, Somalia, Sudan, Syria, or Yemen </w:t>
                              </w:r>
                              <w:r w:rsidRPr="00087F08">
                                <w:rPr>
                                  <w:rFonts w:ascii="Helvetica" w:eastAsia="Times New Roman" w:hAnsi="Helvetica" w:cs="Helvetica"/>
                                  <w:b/>
                                  <w:bCs/>
                                  <w:i/>
                                  <w:iCs/>
                                  <w:color w:val="777777"/>
                                  <w:sz w:val="23"/>
                                  <w:szCs w:val="23"/>
                                </w:rPr>
                                <w:t>and</w:t>
                              </w:r>
                              <w:r w:rsidRPr="00087F08">
                                <w:rPr>
                                  <w:rFonts w:ascii="Helvetica" w:eastAsia="Times New Roman" w:hAnsi="Helvetica" w:cs="Helvetica"/>
                                  <w:i/>
                                  <w:iCs/>
                                  <w:color w:val="777777"/>
                                  <w:sz w:val="23"/>
                                  <w:szCs w:val="23"/>
                                </w:rPr>
                                <w:t> </w:t>
                              </w:r>
                              <w:r w:rsidRPr="00087F08">
                                <w:rPr>
                                  <w:rFonts w:ascii="Helvetica" w:eastAsia="Times New Roman" w:hAnsi="Helvetica" w:cs="Helvetica"/>
                                  <w:color w:val="777777"/>
                                  <w:sz w:val="23"/>
                                  <w:szCs w:val="23"/>
                                </w:rPr>
                                <w:t>a lawful permanent resident of the United States, we recommend that you return immediately. United States Federal Courts have issued orders temporarily restraining the government from preventing the re-entry of individuals from the listed countries who are lawful permanent residents.</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 xml:space="preserve">The Trump administration initially issued statements that the restriction would be applied to lawful permanent residents who are citizens of Iran, Iraq, Libya, Somalia, Sudan, Syria, or Yemen. However, on Sunday morning, January 29, Reince Priebus, the White House chief of staff, announced that green card holders would not be prevented from returning to the United States. Given the fluid nature of the interpretation of the Executive Order and the temporary nature of the court orders, we recommend that </w:t>
                              </w:r>
                              <w:r w:rsidRPr="00087F08">
                                <w:rPr>
                                  <w:rFonts w:ascii="Helvetica" w:eastAsia="Times New Roman" w:hAnsi="Helvetica" w:cs="Helvetica"/>
                                  <w:color w:val="777777"/>
                                  <w:sz w:val="23"/>
                                  <w:szCs w:val="23"/>
                                </w:rPr>
                                <w:lastRenderedPageBreak/>
                                <w:t>lawful permanent residents return immediately.</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Please contact CLCMA or an immigration attorney prior to departure with your expected time of arrival and destination airport. If possible, we recommend that you re-enter the United States through Logan Airport in Boston, Dulles Airport in Washington D.C., or John F. Kennedy Airport in New York.</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i/>
                                  <w:iCs/>
                                  <w:color w:val="777777"/>
                                  <w:sz w:val="23"/>
                                  <w:szCs w:val="23"/>
                                </w:rPr>
                                <w:t>Immigrant Visa</w:t>
                              </w:r>
                              <w:r w:rsidRPr="00087F08">
                                <w:rPr>
                                  <w:rFonts w:ascii="Helvetica" w:eastAsia="Times New Roman" w:hAnsi="Helvetica" w:cs="Helvetica"/>
                                  <w:color w:val="777777"/>
                                  <w:sz w:val="23"/>
                                  <w:szCs w:val="23"/>
                                </w:rPr>
                                <w:t> (IR1, CR1, K-3, K-1, IR3, IH3, IR4, IH4, F2A, F2B, E1, E2, E3, EW3, C5, T5, R5, I5, SD, SR, SI, SQ, DV, SB)</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If you are in possession of a valid immigrant visa and a citizen of Iran, Iraq, Libya, Somalia, Sudan, Syria, or Yemen, we recommend that you return immediately. The Federal Court order is applicable to those in possession of valid immigrant visas. The Court order is temporary.</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Please contact CLCMA or an immigration attorney prior to departure with your expected time of arrival and destination airport. If possible, we recommend that you re-enter the United States through Logan Airport in Boston, Dulles Airport in Washington D.C., or John F. Kennedy Airport in New York.</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i/>
                                  <w:iCs/>
                                  <w:color w:val="777777"/>
                                  <w:sz w:val="23"/>
                                  <w:szCs w:val="23"/>
                                </w:rPr>
                                <w:t>Non-Immigrant Visa</w:t>
                              </w:r>
                              <w:r w:rsidRPr="00087F08">
                                <w:rPr>
                                  <w:rFonts w:ascii="Helvetica" w:eastAsia="Times New Roman" w:hAnsi="Helvetica" w:cs="Helvetica"/>
                                  <w:color w:val="777777"/>
                                  <w:sz w:val="23"/>
                                  <w:szCs w:val="23"/>
                                </w:rPr>
                                <w:t> (B-1/B-2, J, O, L, H-1B, F, U, T, V)</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If you are in possession of a valid non- immigrant visa and a citizen of Iran, Iraq, Libya, Somalia, Sudan, Syria, or Yemen, we recommend that you return immediately. The Federal Court order is applicable to those in possession of valid non- immigrant visas. The Court order is temporary.</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Please contact CLCMA or an immigration attorney prior to departure with your expected time of arrival and destination airport. If possible, we recommend that you re-enter the United States through Logan Airport in Boston, Dulles Airport in Washington D.C., or John F. Kennedy Airport in New York.</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b/>
                                  <w:bCs/>
                                  <w:i/>
                                  <w:iCs/>
                                  <w:color w:val="777777"/>
                                  <w:sz w:val="23"/>
                                  <w:szCs w:val="23"/>
                                </w:rPr>
                                <w:t>Citizens of Non-Listed Countries</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If you are a citizen of a foreign country not included in the Executive Order, we recommend that you consult with an immigration attorney and follow the situation closely. The list of countries is subject to expansion, particularly within 60 days from January 27th. [Executive Order Sec. 3, subsection (e).].</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 xml:space="preserve">Please be aware that Border agents have “discretionary authority” to determine the validity of your status at ports of entry. This discretionary authority existed prior to the Executive Order and, given the current climate, may be exercised more often. The </w:t>
                              </w:r>
                              <w:r w:rsidRPr="00087F08">
                                <w:rPr>
                                  <w:rFonts w:ascii="Helvetica" w:eastAsia="Times New Roman" w:hAnsi="Helvetica" w:cs="Helvetica"/>
                                  <w:color w:val="777777"/>
                                  <w:sz w:val="23"/>
                                  <w:szCs w:val="23"/>
                                </w:rPr>
                                <w:lastRenderedPageBreak/>
                                <w:t>Department of Homeland Security has stated that, “No foreign national in a foreign land, without ties to the United States, has any unfettered right to demand entry into the United States or to demand immigration benefits in the United States.”</w:t>
                              </w:r>
                            </w:p>
                            <w:p w:rsidR="00087F08" w:rsidRPr="00087F08" w:rsidRDefault="00087F08" w:rsidP="00087F08">
                              <w:pPr>
                                <w:spacing w:before="100" w:beforeAutospacing="1" w:after="100" w:afterAutospacing="1" w:line="360" w:lineRule="atLeast"/>
                                <w:jc w:val="center"/>
                                <w:rPr>
                                  <w:rFonts w:ascii="Helvetica" w:eastAsia="Times New Roman" w:hAnsi="Helvetica" w:cs="Helvetica"/>
                                  <w:color w:val="777777"/>
                                  <w:sz w:val="23"/>
                                  <w:szCs w:val="23"/>
                                </w:rPr>
                              </w:pPr>
                              <w:r w:rsidRPr="00087F08">
                                <w:rPr>
                                  <w:rFonts w:ascii="Helvetica" w:eastAsia="Times New Roman" w:hAnsi="Helvetica" w:cs="Helvetica"/>
                                  <w:b/>
                                  <w:bCs/>
                                  <w:color w:val="777777"/>
                                  <w:sz w:val="23"/>
                                  <w:szCs w:val="23"/>
                                  <w:u w:val="single"/>
                                </w:rPr>
                                <w:t>Non-Citizen in the United States</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b/>
                                  <w:bCs/>
                                  <w:i/>
                                  <w:iCs/>
                                  <w:color w:val="777777"/>
                                  <w:sz w:val="23"/>
                                  <w:szCs w:val="23"/>
                                </w:rPr>
                                <w:t>Citizens of Iran, Iraq, Libya, Somalia, Sudan, Syria, or Yemen</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If you are a citizen of a country listed in the Executive Order and are in the United States, we recommend that you </w:t>
                              </w:r>
                              <w:r w:rsidRPr="00087F08">
                                <w:rPr>
                                  <w:rFonts w:ascii="Helvetica" w:eastAsia="Times New Roman" w:hAnsi="Helvetica" w:cs="Helvetica"/>
                                  <w:b/>
                                  <w:bCs/>
                                  <w:i/>
                                  <w:iCs/>
                                  <w:color w:val="777777"/>
                                  <w:sz w:val="23"/>
                                  <w:szCs w:val="23"/>
                                </w:rPr>
                                <w:t>not</w:t>
                              </w:r>
                              <w:r w:rsidRPr="00087F08">
                                <w:rPr>
                                  <w:rFonts w:ascii="Helvetica" w:eastAsia="Times New Roman" w:hAnsi="Helvetica" w:cs="Helvetica"/>
                                  <w:i/>
                                  <w:iCs/>
                                  <w:color w:val="777777"/>
                                  <w:sz w:val="23"/>
                                  <w:szCs w:val="23"/>
                                </w:rPr>
                                <w:t> </w:t>
                              </w:r>
                              <w:r w:rsidRPr="00087F08">
                                <w:rPr>
                                  <w:rFonts w:ascii="Helvetica" w:eastAsia="Times New Roman" w:hAnsi="Helvetica" w:cs="Helvetica"/>
                                  <w:color w:val="777777"/>
                                  <w:sz w:val="23"/>
                                  <w:szCs w:val="23"/>
                                </w:rPr>
                                <w:t>travel internationally at this time, regardless of your status. It is further recommended that you consult with an immigration attorney and follow the situation closely for changes following the Executive Order and Judicial Orders.</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b/>
                                  <w:bCs/>
                                  <w:i/>
                                  <w:iCs/>
                                  <w:color w:val="777777"/>
                                  <w:sz w:val="23"/>
                                  <w:szCs w:val="23"/>
                                </w:rPr>
                                <w:t>Citizens of Non-Listed Countries</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If you are </w:t>
                              </w:r>
                              <w:r w:rsidRPr="00087F08">
                                <w:rPr>
                                  <w:rFonts w:ascii="Helvetica" w:eastAsia="Times New Roman" w:hAnsi="Helvetica" w:cs="Helvetica"/>
                                  <w:b/>
                                  <w:bCs/>
                                  <w:color w:val="777777"/>
                                  <w:sz w:val="23"/>
                                  <w:szCs w:val="23"/>
                                  <w:u w:val="single"/>
                                </w:rPr>
                                <w:t>not</w:t>
                              </w:r>
                              <w:r w:rsidRPr="00087F08">
                                <w:rPr>
                                  <w:rFonts w:ascii="Helvetica" w:eastAsia="Times New Roman" w:hAnsi="Helvetica" w:cs="Helvetica"/>
                                  <w:b/>
                                  <w:bCs/>
                                  <w:color w:val="777777"/>
                                  <w:sz w:val="23"/>
                                  <w:szCs w:val="23"/>
                                </w:rPr>
                                <w:t> </w:t>
                              </w:r>
                              <w:r w:rsidRPr="00087F08">
                                <w:rPr>
                                  <w:rFonts w:ascii="Helvetica" w:eastAsia="Times New Roman" w:hAnsi="Helvetica" w:cs="Helvetica"/>
                                  <w:color w:val="777777"/>
                                  <w:sz w:val="23"/>
                                  <w:szCs w:val="23"/>
                                </w:rPr>
                                <w:t>an American citizen and are currently in the United States, then you should consult an immigration attorney before making any plans to travel internationally. A non-citizen risks not being allowed to re-enter the United States, even if they are not a citizen of the seven countries included in President Trump’s Executive order.</w:t>
                              </w:r>
                            </w:p>
                            <w:p w:rsidR="00087F08" w:rsidRPr="00087F08" w:rsidRDefault="00087F08" w:rsidP="00087F08">
                              <w:pPr>
                                <w:spacing w:before="100" w:beforeAutospacing="1" w:after="100" w:afterAutospacing="1" w:line="360" w:lineRule="atLeast"/>
                                <w:jc w:val="center"/>
                                <w:rPr>
                                  <w:rFonts w:ascii="Helvetica" w:eastAsia="Times New Roman" w:hAnsi="Helvetica" w:cs="Helvetica"/>
                                  <w:color w:val="777777"/>
                                  <w:sz w:val="23"/>
                                  <w:szCs w:val="23"/>
                                </w:rPr>
                              </w:pPr>
                              <w:r w:rsidRPr="00087F08">
                                <w:rPr>
                                  <w:rFonts w:ascii="Helvetica" w:eastAsia="Times New Roman" w:hAnsi="Helvetica" w:cs="Helvetica"/>
                                  <w:b/>
                                  <w:bCs/>
                                  <w:color w:val="777777"/>
                                  <w:sz w:val="23"/>
                                  <w:szCs w:val="23"/>
                                  <w:u w:val="single"/>
                                </w:rPr>
                                <w:t>General Advice for International Travel</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All international travelers, regardless of citizenship, should be aware that their belongings, including cellphones and laptops are subject to search. Border agents have “discretionary authority” to question travelers, whom they deem suspicious.</w:t>
                              </w:r>
                            </w:p>
                            <w:p w:rsidR="00087F08" w:rsidRPr="00087F08" w:rsidRDefault="00087F08" w:rsidP="00087F08">
                              <w:pPr>
                                <w:spacing w:before="100" w:beforeAutospacing="1" w:after="100" w:afterAutospacing="1"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Border agents have been asking for voluntary disclosure of social media passwords. The failure to comply with these requests at this time is not a valid basis for detention. The Trump administration has suggested that disclosure may be made mandatory in the future. CLCMA anticipates a challenge to any such change in policy. </w:t>
                              </w:r>
                              <w:r w:rsidRPr="00087F08">
                                <w:rPr>
                                  <w:rFonts w:ascii="Helvetica" w:eastAsia="Times New Roman" w:hAnsi="Helvetica" w:cs="Helvetica"/>
                                  <w:i/>
                                  <w:iCs/>
                                  <w:color w:val="777777"/>
                                  <w:sz w:val="23"/>
                                  <w:szCs w:val="23"/>
                                </w:rPr>
                                <w:t>Travelers should be aware they may be subject to extended questioning if they refuse to disclose passwords.</w:t>
                              </w:r>
                            </w:p>
                            <w:p w:rsidR="00087F08" w:rsidRPr="00087F08" w:rsidRDefault="00087F08" w:rsidP="00087F08">
                              <w:pPr>
                                <w:spacing w:before="100" w:beforeAutospacing="1" w:after="100" w:afterAutospacing="1" w:line="360" w:lineRule="atLeast"/>
                                <w:jc w:val="center"/>
                                <w:rPr>
                                  <w:rFonts w:ascii="Helvetica" w:eastAsia="Times New Roman" w:hAnsi="Helvetica" w:cs="Helvetica"/>
                                  <w:color w:val="777777"/>
                                  <w:sz w:val="23"/>
                                  <w:szCs w:val="23"/>
                                </w:rPr>
                              </w:pPr>
                              <w:r w:rsidRPr="00087F08">
                                <w:rPr>
                                  <w:rFonts w:ascii="Helvetica" w:eastAsia="Times New Roman" w:hAnsi="Helvetica" w:cs="Helvetica"/>
                                  <w:b/>
                                  <w:bCs/>
                                  <w:color w:val="777777"/>
                                  <w:sz w:val="23"/>
                                  <w:szCs w:val="23"/>
                                </w:rPr>
                                <w:t>Please </w:t>
                              </w:r>
                              <w:hyperlink r:id="rId17" w:tgtFrame="_blank" w:history="1">
                                <w:r w:rsidRPr="00087F08">
                                  <w:rPr>
                                    <w:rFonts w:ascii="Helvetica" w:eastAsia="Times New Roman" w:hAnsi="Helvetica" w:cs="Helvetica"/>
                                    <w:b/>
                                    <w:bCs/>
                                    <w:color w:val="1155CC"/>
                                    <w:sz w:val="23"/>
                                    <w:szCs w:val="23"/>
                                    <w:u w:val="single"/>
                                  </w:rPr>
                                  <w:t>contact CLCMA </w:t>
                                </w:r>
                              </w:hyperlink>
                              <w:r w:rsidRPr="00087F08">
                                <w:rPr>
                                  <w:rFonts w:ascii="Helvetica" w:eastAsia="Times New Roman" w:hAnsi="Helvetica" w:cs="Helvetica"/>
                                  <w:b/>
                                  <w:bCs/>
                                  <w:color w:val="777777"/>
                                  <w:sz w:val="23"/>
                                  <w:szCs w:val="23"/>
                                </w:rPr>
                                <w:t>with your specific questions as the law is in flux and information is constantly changing.</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361"/>
                                <w:gridCol w:w="201"/>
                                <w:gridCol w:w="2387"/>
                              </w:tblGrid>
                              <w:tr w:rsidR="00087F08" w:rsidRPr="00087F08">
                                <w:trPr>
                                  <w:trHeight w:val="555"/>
                                  <w:tblCellSpacing w:w="0" w:type="dxa"/>
                                  <w:jc w:val="center"/>
                                </w:trPr>
                                <w:tc>
                                  <w:tcPr>
                                    <w:tcW w:w="0" w:type="auto"/>
                                    <w:tcBorders>
                                      <w:top w:val="nil"/>
                                      <w:left w:val="nil"/>
                                      <w:bottom w:val="nil"/>
                                      <w:right w:val="nil"/>
                                    </w:tcBorders>
                                    <w:shd w:val="clear" w:color="auto" w:fill="9E2335"/>
                                    <w:tcMar>
                                      <w:top w:w="0" w:type="dxa"/>
                                      <w:left w:w="300" w:type="dxa"/>
                                      <w:bottom w:w="0" w:type="dxa"/>
                                      <w:right w:w="300" w:type="dxa"/>
                                    </w:tcMar>
                                    <w:vAlign w:val="center"/>
                                    <w:hideMark/>
                                  </w:tcPr>
                                  <w:p w:rsidR="00087F08" w:rsidRPr="00087F08" w:rsidRDefault="00177047" w:rsidP="00087F08">
                                    <w:pPr>
                                      <w:spacing w:after="0" w:line="240" w:lineRule="auto"/>
                                      <w:jc w:val="center"/>
                                      <w:rPr>
                                        <w:rFonts w:ascii="Helvetica" w:eastAsia="Times New Roman" w:hAnsi="Helvetica" w:cs="Helvetica"/>
                                        <w:b/>
                                        <w:bCs/>
                                        <w:caps/>
                                        <w:color w:val="FFFFFF"/>
                                        <w:sz w:val="24"/>
                                        <w:szCs w:val="24"/>
                                      </w:rPr>
                                    </w:pPr>
                                    <w:hyperlink r:id="rId18" w:tgtFrame="_blank" w:history="1">
                                      <w:r w:rsidR="00087F08" w:rsidRPr="00087F08">
                                        <w:rPr>
                                          <w:rFonts w:ascii="Arial" w:eastAsia="Times New Roman" w:hAnsi="Arial" w:cs="Arial"/>
                                          <w:caps/>
                                          <w:color w:val="FFFFFF"/>
                                          <w:sz w:val="24"/>
                                          <w:szCs w:val="24"/>
                                          <w:u w:val="single"/>
                                        </w:rPr>
                                        <w:t>WEB VERSION </w:t>
                                      </w:r>
                                    </w:hyperlink>
                                  </w:p>
                                </w:tc>
                                <w:tc>
                                  <w:tcPr>
                                    <w:tcW w:w="0" w:type="auto"/>
                                    <w:shd w:val="clear" w:color="auto" w:fill="FFFFFF"/>
                                    <w:vAlign w:val="center"/>
                                    <w:hideMark/>
                                  </w:tcPr>
                                  <w:p w:rsidR="00087F08" w:rsidRPr="00087F08" w:rsidRDefault="00087F08" w:rsidP="00087F08">
                                    <w:pPr>
                                      <w:spacing w:after="0" w:line="240" w:lineRule="auto"/>
                                      <w:rPr>
                                        <w:rFonts w:ascii="Arial" w:eastAsia="Times New Roman" w:hAnsi="Arial" w:cs="Arial"/>
                                        <w:sz w:val="24"/>
                                        <w:szCs w:val="24"/>
                                      </w:rPr>
                                    </w:pPr>
                                    <w:r w:rsidRPr="00087F08">
                                      <w:rPr>
                                        <w:rFonts w:ascii="Arial" w:eastAsia="Times New Roman" w:hAnsi="Arial" w:cs="Arial"/>
                                        <w:sz w:val="24"/>
                                        <w:szCs w:val="24"/>
                                      </w:rPr>
                                      <w:t>   </w:t>
                                    </w:r>
                                  </w:p>
                                </w:tc>
                                <w:tc>
                                  <w:tcPr>
                                    <w:tcW w:w="0" w:type="auto"/>
                                    <w:tcBorders>
                                      <w:top w:val="nil"/>
                                      <w:left w:val="nil"/>
                                      <w:bottom w:val="nil"/>
                                      <w:right w:val="nil"/>
                                    </w:tcBorders>
                                    <w:shd w:val="clear" w:color="auto" w:fill="9E2335"/>
                                    <w:tcMar>
                                      <w:top w:w="0" w:type="dxa"/>
                                      <w:left w:w="300" w:type="dxa"/>
                                      <w:bottom w:w="0" w:type="dxa"/>
                                      <w:right w:w="300" w:type="dxa"/>
                                    </w:tcMar>
                                    <w:vAlign w:val="center"/>
                                    <w:hideMark/>
                                  </w:tcPr>
                                  <w:p w:rsidR="00087F08" w:rsidRPr="00087F08" w:rsidRDefault="00177047" w:rsidP="00087F08">
                                    <w:pPr>
                                      <w:spacing w:after="0" w:line="240" w:lineRule="auto"/>
                                      <w:jc w:val="center"/>
                                      <w:rPr>
                                        <w:rFonts w:ascii="Helvetica" w:eastAsia="Times New Roman" w:hAnsi="Helvetica" w:cs="Helvetica"/>
                                        <w:b/>
                                        <w:bCs/>
                                        <w:caps/>
                                        <w:color w:val="FFFFFF"/>
                                        <w:sz w:val="24"/>
                                        <w:szCs w:val="24"/>
                                      </w:rPr>
                                    </w:pPr>
                                    <w:hyperlink r:id="rId19" w:tgtFrame="_blank" w:history="1">
                                      <w:r w:rsidR="00087F08" w:rsidRPr="00087F08">
                                        <w:rPr>
                                          <w:rFonts w:ascii="Arial" w:eastAsia="Times New Roman" w:hAnsi="Arial" w:cs="Arial"/>
                                          <w:caps/>
                                          <w:color w:val="FFFFFF"/>
                                          <w:sz w:val="24"/>
                                          <w:szCs w:val="24"/>
                                          <w:u w:val="single"/>
                                        </w:rPr>
                                        <w:t>DONATE NOW! </w:t>
                                      </w:r>
                                    </w:hyperlink>
                                  </w:p>
                                </w:tc>
                              </w:tr>
                            </w:tbl>
                            <w:p w:rsidR="00087F08" w:rsidRPr="00087F08" w:rsidRDefault="00087F08" w:rsidP="00087F08">
                              <w:pPr>
                                <w:spacing w:after="0" w:line="360" w:lineRule="atLeast"/>
                                <w:jc w:val="center"/>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 </w:t>
                              </w:r>
                            </w:p>
                            <w:p w:rsidR="00087F08" w:rsidRPr="00087F08" w:rsidRDefault="00087F08" w:rsidP="00087F08">
                              <w:pPr>
                                <w:spacing w:after="0"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t>Constitutional Law Center for Muslims in America (CLCMA) is a nonprofit law center funded through a generous grant from Muslim Legal Fund of America (MLFA). </w:t>
                              </w:r>
                            </w:p>
                            <w:p w:rsidR="00087F08" w:rsidRPr="00087F08" w:rsidRDefault="00087F08" w:rsidP="00087F08">
                              <w:pPr>
                                <w:spacing w:after="0" w:line="360" w:lineRule="atLeast"/>
                                <w:rPr>
                                  <w:rFonts w:ascii="Helvetica" w:eastAsia="Times New Roman" w:hAnsi="Helvetica" w:cs="Helvetica"/>
                                  <w:color w:val="777777"/>
                                  <w:sz w:val="23"/>
                                  <w:szCs w:val="23"/>
                                </w:rPr>
                              </w:pPr>
                              <w:r w:rsidRPr="00087F08">
                                <w:rPr>
                                  <w:rFonts w:ascii="Helvetica" w:eastAsia="Times New Roman" w:hAnsi="Helvetica" w:cs="Helvetica"/>
                                  <w:color w:val="777777"/>
                                  <w:sz w:val="23"/>
                                  <w:szCs w:val="23"/>
                                </w:rPr>
                                <w:lastRenderedPageBreak/>
                                <w:t> </w:t>
                              </w:r>
                            </w:p>
                          </w:tc>
                        </w:tr>
                      </w:tbl>
                      <w:p w:rsidR="00087F08" w:rsidRPr="00087F08" w:rsidRDefault="00087F08" w:rsidP="00087F08">
                        <w:pPr>
                          <w:spacing w:after="0" w:line="240" w:lineRule="auto"/>
                          <w:rPr>
                            <w:rFonts w:ascii="Arial" w:eastAsia="Times New Roman" w:hAnsi="Arial" w:cs="Arial"/>
                            <w:sz w:val="24"/>
                            <w:szCs w:val="24"/>
                          </w:rPr>
                        </w:pPr>
                      </w:p>
                    </w:tc>
                  </w:tr>
                </w:tbl>
                <w:p w:rsidR="00087F08" w:rsidRPr="00087F08" w:rsidRDefault="00087F08" w:rsidP="00087F08">
                  <w:pPr>
                    <w:spacing w:after="0" w:line="240" w:lineRule="auto"/>
                    <w:rPr>
                      <w:rFonts w:ascii="Arial" w:eastAsia="Times New Roman" w:hAnsi="Arial" w:cs="Arial"/>
                      <w:sz w:val="24"/>
                      <w:szCs w:val="24"/>
                    </w:rPr>
                  </w:pPr>
                </w:p>
              </w:tc>
            </w:tr>
          </w:tbl>
          <w:p w:rsidR="00087F08" w:rsidRPr="00087F08" w:rsidRDefault="00087F08" w:rsidP="00087F08">
            <w:pPr>
              <w:spacing w:after="0" w:line="240" w:lineRule="auto"/>
              <w:rPr>
                <w:rFonts w:ascii="Arial" w:eastAsia="Times New Roman" w:hAnsi="Arial" w:cs="Arial"/>
                <w:color w:val="222222"/>
                <w:sz w:val="19"/>
                <w:szCs w:val="19"/>
              </w:rPr>
            </w:pPr>
          </w:p>
        </w:tc>
      </w:tr>
    </w:tbl>
    <w:p w:rsidR="00087F08" w:rsidRPr="00087F08" w:rsidRDefault="00087F08" w:rsidP="00087F08">
      <w:pPr>
        <w:spacing w:after="0" w:line="240" w:lineRule="auto"/>
        <w:rPr>
          <w:rFonts w:ascii="Times New Roman" w:eastAsia="Times New Roman" w:hAnsi="Times New Roman" w:cs="Times New Roman"/>
          <w:vanish/>
          <w:sz w:val="24"/>
          <w:szCs w:val="24"/>
        </w:rPr>
      </w:pPr>
    </w:p>
    <w:tbl>
      <w:tblPr>
        <w:tblW w:w="5000" w:type="pct"/>
        <w:jc w:val="center"/>
        <w:tblCellSpacing w:w="0" w:type="dxa"/>
        <w:shd w:val="clear" w:color="auto" w:fill="004A87"/>
        <w:tblCellMar>
          <w:left w:w="0" w:type="dxa"/>
          <w:right w:w="0" w:type="dxa"/>
        </w:tblCellMar>
        <w:tblLook w:val="04A0" w:firstRow="1" w:lastRow="0" w:firstColumn="1" w:lastColumn="0" w:noHBand="0" w:noVBand="1"/>
      </w:tblPr>
      <w:tblGrid>
        <w:gridCol w:w="10800"/>
      </w:tblGrid>
      <w:tr w:rsidR="00087F08" w:rsidRPr="00087F08" w:rsidTr="00087F08">
        <w:trPr>
          <w:tblCellSpacing w:w="0" w:type="dxa"/>
          <w:jc w:val="center"/>
        </w:trPr>
        <w:tc>
          <w:tcPr>
            <w:tcW w:w="0" w:type="auto"/>
            <w:shd w:val="clear" w:color="auto" w:fill="004A87"/>
            <w:vAlign w:val="center"/>
            <w:hideMark/>
          </w:tcPr>
          <w:p w:rsidR="00087F08" w:rsidRPr="00087F08" w:rsidRDefault="00087F08" w:rsidP="00087F08">
            <w:pPr>
              <w:spacing w:after="0" w:line="240" w:lineRule="auto"/>
              <w:rPr>
                <w:rFonts w:ascii="Arial" w:eastAsia="Times New Roman" w:hAnsi="Arial" w:cs="Arial"/>
                <w:color w:val="222222"/>
                <w:sz w:val="19"/>
                <w:szCs w:val="19"/>
              </w:rPr>
            </w:pPr>
          </w:p>
        </w:tc>
      </w:tr>
    </w:tbl>
    <w:p w:rsidR="00087F08" w:rsidRPr="00087F08" w:rsidRDefault="00087F08" w:rsidP="00087F08">
      <w:pPr>
        <w:spacing w:after="0" w:line="240" w:lineRule="auto"/>
        <w:rPr>
          <w:rFonts w:ascii="Times New Roman" w:eastAsia="Times New Roman" w:hAnsi="Times New Roman" w:cs="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087F08" w:rsidRPr="00087F08" w:rsidTr="00087F08">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87F08" w:rsidRPr="00087F0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87F08" w:rsidRPr="00087F08">
                    <w:trPr>
                      <w:trHeight w:val="525"/>
                      <w:tblCellSpacing w:w="0" w:type="dxa"/>
                      <w:jc w:val="center"/>
                    </w:trPr>
                    <w:tc>
                      <w:tcPr>
                        <w:tcW w:w="5000" w:type="pct"/>
                        <w:vAlign w:val="center"/>
                        <w:hideMark/>
                      </w:tcPr>
                      <w:p w:rsidR="00087F08" w:rsidRPr="00087F08" w:rsidRDefault="00087F08" w:rsidP="00087F08">
                        <w:pPr>
                          <w:spacing w:before="100" w:beforeAutospacing="1" w:after="100" w:afterAutospacing="1" w:line="240" w:lineRule="auto"/>
                          <w:jc w:val="center"/>
                          <w:rPr>
                            <w:rFonts w:ascii="Arial" w:eastAsia="Times New Roman" w:hAnsi="Arial" w:cs="Arial"/>
                            <w:sz w:val="24"/>
                            <w:szCs w:val="24"/>
                          </w:rPr>
                        </w:pPr>
                        <w:r w:rsidRPr="00087F08">
                          <w:rPr>
                            <w:rFonts w:ascii="Arial" w:eastAsia="Times New Roman" w:hAnsi="Arial" w:cs="Arial"/>
                            <w:b/>
                            <w:bCs/>
                            <w:sz w:val="36"/>
                            <w:szCs w:val="36"/>
                          </w:rPr>
                          <w:t>MLFA is 100% donor funded. </w:t>
                        </w:r>
                        <w:r w:rsidRPr="00087F08">
                          <w:rPr>
                            <w:rFonts w:ascii="Arial" w:eastAsia="Times New Roman" w:hAnsi="Arial" w:cs="Arial"/>
                            <w:sz w:val="24"/>
                            <w:szCs w:val="24"/>
                          </w:rPr>
                          <w:br/>
                          <w:t>MLFA relies on your </w:t>
                        </w:r>
                        <w:hyperlink r:id="rId20" w:tgtFrame="_blank" w:history="1">
                          <w:r w:rsidRPr="00087F08">
                            <w:rPr>
                              <w:rFonts w:ascii="Arial" w:eastAsia="Times New Roman" w:hAnsi="Arial" w:cs="Arial"/>
                              <w:color w:val="1155CC"/>
                              <w:sz w:val="24"/>
                              <w:szCs w:val="24"/>
                              <w:u w:val="single"/>
                            </w:rPr>
                            <w:t>donations </w:t>
                          </w:r>
                        </w:hyperlink>
                        <w:r w:rsidRPr="00087F08">
                          <w:rPr>
                            <w:rFonts w:ascii="Arial" w:eastAsia="Times New Roman" w:hAnsi="Arial" w:cs="Arial"/>
                            <w:sz w:val="24"/>
                            <w:szCs w:val="24"/>
                          </w:rPr>
                          <w:t>to fund the legal defense of freedom</w:t>
                        </w:r>
                        <w:r w:rsidRPr="00087F08">
                          <w:rPr>
                            <w:rFonts w:ascii="Arial" w:eastAsia="Times New Roman" w:hAnsi="Arial" w:cs="Arial"/>
                            <w:sz w:val="24"/>
                            <w:szCs w:val="24"/>
                          </w:rPr>
                          <w:br/>
                          <w:t>for Muslims in American courtrooms, prisons and communities. </w:t>
                        </w:r>
                      </w:p>
                      <w:p w:rsidR="00087F08" w:rsidRPr="00087F08" w:rsidRDefault="00177047" w:rsidP="00087F08">
                        <w:pPr>
                          <w:spacing w:before="100" w:beforeAutospacing="1" w:after="100" w:afterAutospacing="1" w:line="240" w:lineRule="auto"/>
                          <w:jc w:val="center"/>
                          <w:rPr>
                            <w:rFonts w:ascii="Arial" w:eastAsia="Times New Roman" w:hAnsi="Arial" w:cs="Arial"/>
                            <w:sz w:val="24"/>
                            <w:szCs w:val="24"/>
                          </w:rPr>
                        </w:pPr>
                        <w:hyperlink r:id="rId21" w:tgtFrame="_blank" w:history="1">
                          <w:r w:rsidR="00087F08" w:rsidRPr="00087F08">
                            <w:rPr>
                              <w:rFonts w:ascii="Arial" w:eastAsia="Times New Roman" w:hAnsi="Arial" w:cs="Arial"/>
                              <w:b/>
                              <w:bCs/>
                              <w:color w:val="1155CC"/>
                              <w:sz w:val="24"/>
                              <w:szCs w:val="24"/>
                              <w:u w:val="single"/>
                            </w:rPr>
                            <w:t>Donations to MLFA are tax-deductible and zakat-eligible.</w:t>
                          </w:r>
                        </w:hyperlink>
                      </w:p>
                      <w:p w:rsidR="00087F08" w:rsidRPr="00087F08" w:rsidRDefault="00087F08" w:rsidP="00087F08">
                        <w:pPr>
                          <w:spacing w:before="100" w:beforeAutospacing="1" w:after="100" w:afterAutospacing="1" w:line="240" w:lineRule="auto"/>
                          <w:jc w:val="center"/>
                          <w:rPr>
                            <w:rFonts w:ascii="Arial" w:eastAsia="Times New Roman" w:hAnsi="Arial" w:cs="Arial"/>
                            <w:sz w:val="24"/>
                            <w:szCs w:val="24"/>
                          </w:rPr>
                        </w:pPr>
                        <w:r w:rsidRPr="00087F08">
                          <w:rPr>
                            <w:rFonts w:ascii="Arial" w:eastAsia="Times New Roman" w:hAnsi="Arial" w:cs="Arial"/>
                            <w:sz w:val="24"/>
                            <w:szCs w:val="24"/>
                          </w:rPr>
                          <w:t>Prophet Mohammad (</w:t>
                        </w:r>
                        <w:proofErr w:type="spellStart"/>
                        <w:r w:rsidRPr="00087F08">
                          <w:rPr>
                            <w:rFonts w:ascii="Arial" w:eastAsia="Times New Roman" w:hAnsi="Arial" w:cs="Arial"/>
                            <w:sz w:val="24"/>
                            <w:szCs w:val="24"/>
                          </w:rPr>
                          <w:t>pbuh</w:t>
                        </w:r>
                        <w:proofErr w:type="spellEnd"/>
                        <w:r w:rsidRPr="00087F08">
                          <w:rPr>
                            <w:rFonts w:ascii="Arial" w:eastAsia="Times New Roman" w:hAnsi="Arial" w:cs="Arial"/>
                            <w:sz w:val="24"/>
                            <w:szCs w:val="24"/>
                          </w:rPr>
                          <w:t>) said, "For every day on which the sun rises</w:t>
                        </w:r>
                        <w:proofErr w:type="gramStart"/>
                        <w:r w:rsidRPr="00087F08">
                          <w:rPr>
                            <w:rFonts w:ascii="Arial" w:eastAsia="Times New Roman" w:hAnsi="Arial" w:cs="Arial"/>
                            <w:sz w:val="24"/>
                            <w:szCs w:val="24"/>
                          </w:rPr>
                          <w:t>,</w:t>
                        </w:r>
                        <w:proofErr w:type="gramEnd"/>
                        <w:r w:rsidRPr="00087F08">
                          <w:rPr>
                            <w:rFonts w:ascii="Arial" w:eastAsia="Times New Roman" w:hAnsi="Arial" w:cs="Arial"/>
                            <w:sz w:val="24"/>
                            <w:szCs w:val="24"/>
                          </w:rPr>
                          <w:br/>
                          <w:t>there is </w:t>
                        </w:r>
                        <w:hyperlink r:id="rId22" w:tgtFrame="_blank" w:history="1">
                          <w:r w:rsidRPr="00087F08">
                            <w:rPr>
                              <w:rFonts w:ascii="Arial" w:eastAsia="Times New Roman" w:hAnsi="Arial" w:cs="Arial"/>
                              <w:color w:val="1155CC"/>
                              <w:sz w:val="24"/>
                              <w:szCs w:val="24"/>
                              <w:u w:val="single"/>
                            </w:rPr>
                            <w:t>a reward from God</w:t>
                          </w:r>
                        </w:hyperlink>
                        <w:r w:rsidRPr="00087F08">
                          <w:rPr>
                            <w:rFonts w:ascii="Arial" w:eastAsia="Times New Roman" w:hAnsi="Arial" w:cs="Arial"/>
                            <w:sz w:val="24"/>
                            <w:szCs w:val="24"/>
                          </w:rPr>
                          <w:t> for those who establish justice among people."</w:t>
                        </w:r>
                        <w:r w:rsidRPr="00087F08">
                          <w:rPr>
                            <w:rFonts w:ascii="Arial" w:eastAsia="Times New Roman" w:hAnsi="Arial" w:cs="Arial"/>
                            <w:sz w:val="24"/>
                            <w:szCs w:val="24"/>
                          </w:rPr>
                          <w:br/>
                          <w:t>(</w:t>
                        </w:r>
                        <w:proofErr w:type="spellStart"/>
                        <w:r w:rsidRPr="00087F08">
                          <w:rPr>
                            <w:rFonts w:ascii="Arial" w:eastAsia="Times New Roman" w:hAnsi="Arial" w:cs="Arial"/>
                            <w:i/>
                            <w:iCs/>
                            <w:sz w:val="24"/>
                            <w:szCs w:val="24"/>
                          </w:rPr>
                          <w:t>Sahih</w:t>
                        </w:r>
                        <w:proofErr w:type="spellEnd"/>
                        <w:r w:rsidRPr="00087F08">
                          <w:rPr>
                            <w:rFonts w:ascii="Arial" w:eastAsia="Times New Roman" w:hAnsi="Arial" w:cs="Arial"/>
                            <w:i/>
                            <w:iCs/>
                            <w:sz w:val="24"/>
                            <w:szCs w:val="24"/>
                          </w:rPr>
                          <w:t xml:space="preserve"> Al-Bukhari, Volume 3, Hadith 870</w:t>
                        </w:r>
                        <w:r w:rsidRPr="00087F08">
                          <w:rPr>
                            <w:rFonts w:ascii="Arial" w:eastAsia="Times New Roman" w:hAnsi="Arial" w:cs="Arial"/>
                            <w:sz w:val="24"/>
                            <w:szCs w:val="24"/>
                          </w:rPr>
                          <w:t>)</w:t>
                        </w:r>
                      </w:p>
                    </w:tc>
                  </w:tr>
                </w:tbl>
                <w:p w:rsidR="00087F08" w:rsidRPr="00087F08" w:rsidRDefault="00087F08" w:rsidP="00087F08">
                  <w:pPr>
                    <w:spacing w:after="0" w:line="240" w:lineRule="auto"/>
                    <w:rPr>
                      <w:rFonts w:ascii="Arial" w:eastAsia="Times New Roman" w:hAnsi="Arial" w:cs="Arial"/>
                      <w:sz w:val="24"/>
                      <w:szCs w:val="24"/>
                    </w:rPr>
                  </w:pPr>
                </w:p>
              </w:tc>
            </w:tr>
          </w:tbl>
          <w:p w:rsidR="00087F08" w:rsidRPr="00087F08" w:rsidRDefault="00087F08" w:rsidP="00087F08">
            <w:pPr>
              <w:spacing w:after="0" w:line="240" w:lineRule="auto"/>
              <w:rPr>
                <w:rFonts w:ascii="Arial" w:eastAsia="Times New Roman" w:hAnsi="Arial" w:cs="Arial"/>
                <w:color w:val="222222"/>
                <w:sz w:val="19"/>
                <w:szCs w:val="19"/>
              </w:rPr>
            </w:pPr>
          </w:p>
        </w:tc>
      </w:tr>
    </w:tbl>
    <w:p w:rsidR="00087F08" w:rsidRDefault="00087F08" w:rsidP="00087F08">
      <w:pPr>
        <w:jc w:val="center"/>
      </w:pPr>
    </w:p>
    <w:sectPr w:rsidR="00087F08"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D3B0E"/>
    <w:multiLevelType w:val="multilevel"/>
    <w:tmpl w:val="9B3C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08"/>
    <w:rsid w:val="0006201B"/>
    <w:rsid w:val="00087F08"/>
    <w:rsid w:val="00177047"/>
    <w:rsid w:val="00396A8E"/>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6F0D2-F5F9-4959-9A96-B7F33E96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1051">
      <w:bodyDiv w:val="1"/>
      <w:marLeft w:val="0"/>
      <w:marRight w:val="0"/>
      <w:marTop w:val="0"/>
      <w:marBottom w:val="0"/>
      <w:divBdr>
        <w:top w:val="none" w:sz="0" w:space="0" w:color="auto"/>
        <w:left w:val="none" w:sz="0" w:space="0" w:color="auto"/>
        <w:bottom w:val="none" w:sz="0" w:space="0" w:color="auto"/>
        <w:right w:val="none" w:sz="0" w:space="0" w:color="auto"/>
      </w:divBdr>
      <w:divsChild>
        <w:div w:id="501899959">
          <w:marLeft w:val="0"/>
          <w:marRight w:val="0"/>
          <w:marTop w:val="0"/>
          <w:marBottom w:val="0"/>
          <w:divBdr>
            <w:top w:val="none" w:sz="0" w:space="0" w:color="auto"/>
            <w:left w:val="none" w:sz="0" w:space="0" w:color="auto"/>
            <w:bottom w:val="none" w:sz="0" w:space="0" w:color="auto"/>
            <w:right w:val="none" w:sz="0" w:space="0" w:color="auto"/>
          </w:divBdr>
        </w:div>
        <w:div w:id="1849130325">
          <w:marLeft w:val="0"/>
          <w:marRight w:val="0"/>
          <w:marTop w:val="0"/>
          <w:marBottom w:val="0"/>
          <w:divBdr>
            <w:top w:val="none" w:sz="0" w:space="0" w:color="auto"/>
            <w:left w:val="none" w:sz="0" w:space="0" w:color="auto"/>
            <w:bottom w:val="none" w:sz="0" w:space="0" w:color="auto"/>
            <w:right w:val="none" w:sz="0" w:space="0" w:color="auto"/>
          </w:divBdr>
        </w:div>
      </w:divsChild>
    </w:div>
    <w:div w:id="2146191293">
      <w:bodyDiv w:val="1"/>
      <w:marLeft w:val="0"/>
      <w:marRight w:val="0"/>
      <w:marTop w:val="0"/>
      <w:marBottom w:val="0"/>
      <w:divBdr>
        <w:top w:val="none" w:sz="0" w:space="0" w:color="auto"/>
        <w:left w:val="none" w:sz="0" w:space="0" w:color="auto"/>
        <w:bottom w:val="none" w:sz="0" w:space="0" w:color="auto"/>
        <w:right w:val="none" w:sz="0" w:space="0" w:color="auto"/>
      </w:divBdr>
      <w:divsChild>
        <w:div w:id="1802191044">
          <w:marLeft w:val="0"/>
          <w:marRight w:val="0"/>
          <w:marTop w:val="0"/>
          <w:marBottom w:val="0"/>
          <w:divBdr>
            <w:top w:val="none" w:sz="0" w:space="0" w:color="auto"/>
            <w:left w:val="none" w:sz="0" w:space="0" w:color="auto"/>
            <w:bottom w:val="none" w:sz="0" w:space="0" w:color="auto"/>
            <w:right w:val="none" w:sz="0" w:space="0" w:color="auto"/>
          </w:divBdr>
        </w:div>
        <w:div w:id="166731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icptrack.com/icp/relay.php?r=60106047&amp;msgid=673594&amp;act=7IW4&amp;c=557967&amp;destination=https%3A%2F%2Fwww.mlfa.org%2Fevents" TargetMode="External"/><Relationship Id="rId13" Type="http://schemas.openxmlformats.org/officeDocument/2006/relationships/hyperlink" Target="http://click.icptrack.com/icp/relay.php?r=60106047&amp;msgid=673594&amp;act=7IW4&amp;c=557967&amp;destination=https%3A%2F%2Fwww.gpo.gov%2Ffdsys%2Fgranule%2FUSCODE-2011-title8%2FUSCODE-2011-title8-chap12-subchapII-partII-sec1187" TargetMode="External"/><Relationship Id="rId18" Type="http://schemas.openxmlformats.org/officeDocument/2006/relationships/hyperlink" Target="http://click.icptrack.com/icp/relay.php?r=60106047&amp;msgid=673594&amp;act=7IW4&amp;c=557967&amp;destination=https%3A%2F%2Fwww.clcma.org%2Fpresident-trumps-executive-order-restricting-immigration-muslim-majority-countries" TargetMode="External"/><Relationship Id="rId3" Type="http://schemas.openxmlformats.org/officeDocument/2006/relationships/settings" Target="settings.xml"/><Relationship Id="rId21" Type="http://schemas.openxmlformats.org/officeDocument/2006/relationships/hyperlink" Target="http://click.icptrack.com/icp/relay.php?r=60106047&amp;msgid=673594&amp;act=7IW4&amp;c=557967&amp;destination=https%3A%2F%2Fwww.mlfa.org%2Fwall%2F%3Futm_source%3Demail%26utm_medium%3Dclcma%26utm_campaign%3Dmuslimban" TargetMode="External"/><Relationship Id="rId7" Type="http://schemas.openxmlformats.org/officeDocument/2006/relationships/hyperlink" Target="http://click.icptrack.com/icp/relay.php?r=60106047&amp;msgid=673594&amp;act=7IW4&amp;c=557967&amp;destination=https%3A%2F%2Fwww.mlfa.org%2Fcategory%2Fnews%2F" TargetMode="External"/><Relationship Id="rId12" Type="http://schemas.openxmlformats.org/officeDocument/2006/relationships/hyperlink" Target="http://click.icptrack.com/icp/relay.php?r=60106047&amp;msgid=673594&amp;act=7IW4&amp;c=557967&amp;destination=https%3A%2F%2Fwww.uscis.gov%2Filink%2FdocView%2FSLB%2FHTML%2FSLB%2F0-0-0-1%2F0-0-0-29%2F0-0-0-4391.html" TargetMode="External"/><Relationship Id="rId17" Type="http://schemas.openxmlformats.org/officeDocument/2006/relationships/hyperlink" Target="http://click.icptrack.com/icp/relay.php?r=60106047&amp;msgid=673594&amp;act=7IW4&amp;c=557967&amp;destination=https%3A%2F%2Fwww.clcma.org%2Fcontact" TargetMode="External"/><Relationship Id="rId2" Type="http://schemas.openxmlformats.org/officeDocument/2006/relationships/styles" Target="styles.xml"/><Relationship Id="rId16" Type="http://schemas.openxmlformats.org/officeDocument/2006/relationships/hyperlink" Target="http://click.icptrack.com/icp/relay.php?r=60106047&amp;msgid=673594&amp;act=7IW4&amp;c=557967&amp;destination=https%3A%2F%2Fwww.justice4all.org%2Fwp-content%2Fuploads%2F2017%2F01%2FTRO-order-signed.pdf" TargetMode="External"/><Relationship Id="rId20" Type="http://schemas.openxmlformats.org/officeDocument/2006/relationships/hyperlink" Target="http://click.icptrack.com/icp/relay.php?r=60106047&amp;msgid=673594&amp;act=7IW4&amp;c=557967&amp;destination=https%3A%2F%2Fwww.mlfa.org%2Fwall%2F%3Futm_source%3Demail%26utm_medium%3Dclcma%26utm_campaign%3Dmuslimban"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lick.icptrack.com/icp/relay.php?r=60106047&amp;msgid=673594&amp;act=7IW4&amp;c=557967&amp;destination=https%3A%2F%2Fwww.whitehouse.gov%2Fthe-press-office%2F2017%2F01%2F27%2Fexecutive-order-protecting-nation-foreign-terrorist-entry-united-states" TargetMode="External"/><Relationship Id="rId24" Type="http://schemas.openxmlformats.org/officeDocument/2006/relationships/theme" Target="theme/theme1.xml"/><Relationship Id="rId5" Type="http://schemas.openxmlformats.org/officeDocument/2006/relationships/hyperlink" Target="http://click.icptrack.com/icp/relay.php?r=60106047&amp;msgid=673594&amp;act=7IW4&amp;c=557967&amp;destination=https://www.mlfa.org" TargetMode="External"/><Relationship Id="rId15" Type="http://schemas.openxmlformats.org/officeDocument/2006/relationships/hyperlink" Target="http://click.icptrack.com/icp/relay.php?r=60106047&amp;msgid=673594&amp;act=7IW4&amp;c=557967&amp;destination=https%3A%2F%2Ftwitter.com%2Fsdooling%2Fstatus%2F825601265493241856" TargetMode="External"/><Relationship Id="rId23" Type="http://schemas.openxmlformats.org/officeDocument/2006/relationships/fontTable" Target="fontTable.xml"/><Relationship Id="rId10" Type="http://schemas.openxmlformats.org/officeDocument/2006/relationships/hyperlink" Target="http://click.icptrack.com/icp/relay.php?r=60106047&amp;msgid=673594&amp;act=7IW4&amp;c=557967&amp;destination=https%3A%2F%2Fwww.clcma.org%2Fpresident-trumps-executive-order-restricting-immigration-muslim-majority-countries" TargetMode="External"/><Relationship Id="rId19" Type="http://schemas.openxmlformats.org/officeDocument/2006/relationships/hyperlink" Target="http://click.icptrack.com/icp/relay.php?r=60106047&amp;msgid=673594&amp;act=7IW4&amp;c=557967&amp;destination=https%3A%2F%2Fwww.mlfa.org%2Fwall%2F%3Futm_source%3Demail%26utm_medium%3Dclcma%26utm_campaign%3Dmuslimban" TargetMode="External"/><Relationship Id="rId4" Type="http://schemas.openxmlformats.org/officeDocument/2006/relationships/webSettings" Target="webSettings.xml"/><Relationship Id="rId9" Type="http://schemas.openxmlformats.org/officeDocument/2006/relationships/hyperlink" Target="http://click.icptrack.com/icp/relay.php?r=60106047&amp;msgid=673594&amp;act=7IW4&amp;c=557967&amp;destination=https%3A%2F%2Fwww.mlfa.org%2Fwall%2F%3Futm_source%3Demail%26utm_medium%3Dclcma%26utm_campaign%3Dmuslimban" TargetMode="External"/><Relationship Id="rId14" Type="http://schemas.openxmlformats.org/officeDocument/2006/relationships/hyperlink" Target="http://click.icptrack.com/icp/relay.php?r=60106047&amp;msgid=673594&amp;act=7IW4&amp;c=557967&amp;destination=https%3A%2F%2Fwww.aclu.org%2Flegal-document%2Fdarweesh-v-trump-decision-and-order%3Fredirect%3Dlegal-document%2Fdarweesh-v-trump-order" TargetMode="External"/><Relationship Id="rId22" Type="http://schemas.openxmlformats.org/officeDocument/2006/relationships/hyperlink" Target="http://click.icptrack.com/icp/relay.php?r=60106047&amp;msgid=673594&amp;act=7IW4&amp;c=557967&amp;destination=https%3A%2F%2Fwww.mlfa.org%2Fwall%2F%3Futm_source%3Demail%26utm_medium%3Dclcma%26utm_campaign%3Dmuslim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2017-01-31T22:20:00Z</dcterms:created>
  <dcterms:modified xsi:type="dcterms:W3CDTF">2017-01-31T22:20:00Z</dcterms:modified>
</cp:coreProperties>
</file>